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7DA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1BCF599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Cs w:val="44"/>
          <w:lang w:val="en-US" w:eastAsia="zh-CN"/>
          <w14:textFill>
            <w14:solidFill>
              <w14:schemeClr w14:val="tx1"/>
            </w14:solidFill>
          </w14:textFill>
        </w:rPr>
        <w:t>安徽荣岳产业投资集团有限公司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Cs w:val="44"/>
          <w14:textFill>
            <w14:solidFill>
              <w14:schemeClr w14:val="tx1"/>
            </w14:solidFill>
          </w14:textFill>
        </w:rPr>
        <w:t>形象标识（LOGO）</w:t>
      </w:r>
    </w:p>
    <w:p w14:paraId="068A3FF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Cs w:val="44"/>
          <w14:textFill>
            <w14:solidFill>
              <w14:schemeClr w14:val="tx1"/>
            </w14:solidFill>
          </w14:textFill>
        </w:rPr>
        <w:t>设计方案征集表</w:t>
      </w:r>
    </w:p>
    <w:p w14:paraId="05DE8C5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344"/>
        <w:gridCol w:w="1935"/>
        <w:gridCol w:w="1558"/>
        <w:gridCol w:w="664"/>
        <w:gridCol w:w="2818"/>
      </w:tblGrid>
      <w:tr w14:paraId="508178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A44B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1A10E1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79AB92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</w:t>
            </w:r>
          </w:p>
          <w:p w14:paraId="48E1979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稿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6421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6F3A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61D9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B323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F4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C3C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D6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FDB7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EE8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F1D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3B19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1BFB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A4B9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3C84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AC3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5E10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26598E2A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21D992B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</w:t>
            </w:r>
          </w:p>
          <w:p w14:paraId="0F19B91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51958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65945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3471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D6CE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84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0DB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1366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38A5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2858E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A8F3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148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63A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CB8A0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30643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8EA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959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B04F9D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LOGO设计说明：（500字左右）</w:t>
            </w:r>
          </w:p>
          <w:p w14:paraId="52BD906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480" w:lineRule="atLeas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03D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959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D5F69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360" w:lineRule="auto"/>
              <w:ind w:firstLine="480" w:firstLineChars="200"/>
              <w:jc w:val="both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本人/单位已知晓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安徽荣岳产业投资集团有限公司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形象标志征集活动各项要求，并严格遵守。</w:t>
            </w:r>
          </w:p>
          <w:p w14:paraId="3E655A3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360" w:lineRule="auto"/>
              <w:ind w:firstLine="2640" w:firstLineChars="1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应征者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签名/单位盖章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B83BCA7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360" w:lineRule="auto"/>
              <w:ind w:firstLine="4080" w:firstLineChars="1700"/>
              <w:jc w:val="both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CADA74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="120" w:afterAutospacing="0" w:line="360" w:lineRule="auto"/>
              <w:ind w:firstLine="4080" w:firstLineChars="1700"/>
              <w:jc w:val="both"/>
              <w:textAlignment w:val="auto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B0548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D7EB6"/>
    <w:rsid w:val="4A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2025-06-18T08:23:00Z</dcterms:created>
  <dc:creator>方滢</dc:creator>
  <cp:lastModifiedBy>方滢</cp:lastModifiedBy>
  <dcterms:modified xsi:type="dcterms:W3CDTF">2025-06-18T08:23:31Z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76471E2F96EB4AB785AEBA346A8CFF0A_11</vt:lpwstr>
  </property>
  <property fmtid="{D5CDD505-2E9C-101B-9397-08002B2CF9AE}" pid="4" name="KSOTemplateDocerSaveRecord">
    <vt:lpwstr>eyJoZGlkIjoiNjNjZDA5MjdiMzI4YWNkZjI2ODJlMGM4MjUzYjZmNzYiLCJ1c2VySWQiOiIzMzI5MDY5MDIifQ==</vt:lpwstr>
  </property>
</Properties>
</file>